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938"/>
      </w:tblGrid>
      <w:tr w:rsidR="00E42291" w:rsidRPr="004F6288" w:rsidTr="00FC51C2">
        <w:tc>
          <w:tcPr>
            <w:tcW w:w="1951" w:type="dxa"/>
          </w:tcPr>
          <w:p w:rsidR="00E42291" w:rsidRPr="004F6288" w:rsidRDefault="00E42291">
            <w:r w:rsidRPr="004F6288">
              <w:t>Avtalsparter</w:t>
            </w:r>
          </w:p>
        </w:tc>
        <w:tc>
          <w:tcPr>
            <w:tcW w:w="7938" w:type="dxa"/>
          </w:tcPr>
          <w:p w:rsidR="005B53B3" w:rsidRPr="004F6288" w:rsidRDefault="00E42291" w:rsidP="005B53B3">
            <w:r w:rsidRPr="004F6288">
              <w:t>EMI Energi Miljö Innovation Invest AB, 556627-8668</w:t>
            </w:r>
            <w:r w:rsidR="005B53B3" w:rsidRPr="004F6288">
              <w:t>.</w:t>
            </w:r>
          </w:p>
          <w:p w:rsidR="005B53B3" w:rsidRPr="004F6288" w:rsidRDefault="005B53B3" w:rsidP="005B53B3">
            <w:r w:rsidRPr="004F6288">
              <w:t xml:space="preserve">Bolagets postadress: </w:t>
            </w:r>
            <w:r w:rsidR="00E42291" w:rsidRPr="004F6288">
              <w:t xml:space="preserve">Smedjegatan 12, 522 33 Tidaholm. </w:t>
            </w:r>
          </w:p>
          <w:p w:rsidR="00E42291" w:rsidRPr="004F6288" w:rsidRDefault="00E42291" w:rsidP="005B53B3">
            <w:r w:rsidRPr="004F6288">
              <w:t xml:space="preserve">Här nedan kallad </w:t>
            </w:r>
            <w:r w:rsidRPr="004F6288">
              <w:rPr>
                <w:b/>
                <w:i/>
              </w:rPr>
              <w:t>EMI Invest</w:t>
            </w:r>
            <w:r w:rsidR="00FC51C2" w:rsidRPr="004F6288">
              <w:t xml:space="preserve"> å ena sidan.</w:t>
            </w:r>
          </w:p>
          <w:p w:rsidR="004730BC" w:rsidRPr="004F6288" w:rsidRDefault="004730BC" w:rsidP="005B53B3"/>
        </w:tc>
      </w:tr>
      <w:tr w:rsidR="00E42291" w:rsidRPr="004F6288" w:rsidTr="00FC51C2">
        <w:tc>
          <w:tcPr>
            <w:tcW w:w="1951" w:type="dxa"/>
          </w:tcPr>
          <w:p w:rsidR="00E42291" w:rsidRPr="004F6288" w:rsidRDefault="00E42291"/>
        </w:tc>
        <w:tc>
          <w:tcPr>
            <w:tcW w:w="7938" w:type="dxa"/>
          </w:tcPr>
          <w:p w:rsidR="00E42291" w:rsidRPr="004F6288" w:rsidRDefault="00FC51C2">
            <w:r w:rsidRPr="004F6288">
              <w:t>Samt å andra sidan n</w:t>
            </w:r>
            <w:r w:rsidR="005B53B3" w:rsidRPr="004F6288">
              <w:t>uvarande a</w:t>
            </w:r>
            <w:r w:rsidR="00E42291" w:rsidRPr="004F6288">
              <w:t>ktieägar</w:t>
            </w:r>
            <w:r w:rsidR="005B53B3" w:rsidRPr="004F6288">
              <w:t>e</w:t>
            </w:r>
            <w:r w:rsidR="00E42291" w:rsidRPr="004F6288">
              <w:t xml:space="preserve"> i Hybricon AB, 556786-6131.</w:t>
            </w:r>
          </w:p>
          <w:p w:rsidR="00E42291" w:rsidRPr="004F6288" w:rsidRDefault="00E42291">
            <w:r w:rsidRPr="004F6288">
              <w:t>Bolagets postadress: Box 4001, 904 04 Umeå.</w:t>
            </w:r>
          </w:p>
          <w:p w:rsidR="005B53B3" w:rsidRPr="004F6288" w:rsidRDefault="005B53B3">
            <w:r w:rsidRPr="004F6288">
              <w:t xml:space="preserve">Här nedan kallade </w:t>
            </w:r>
            <w:r w:rsidRPr="004F6288">
              <w:rPr>
                <w:b/>
                <w:i/>
              </w:rPr>
              <w:t>Hybricon</w:t>
            </w:r>
            <w:r w:rsidR="00757EB3" w:rsidRPr="004F6288">
              <w:rPr>
                <w:b/>
                <w:i/>
              </w:rPr>
              <w:t>s ägarkrets</w:t>
            </w:r>
            <w:r w:rsidRPr="004F6288">
              <w:t>.</w:t>
            </w:r>
          </w:p>
          <w:p w:rsidR="00FC51C2" w:rsidRPr="004F6288" w:rsidRDefault="00FC51C2"/>
          <w:p w:rsidR="005B53B3" w:rsidRPr="004F6288" w:rsidRDefault="004730BC">
            <w:r w:rsidRPr="004F6288">
              <w:t>Nuvarande a</w:t>
            </w:r>
            <w:r w:rsidR="005B53B3" w:rsidRPr="004F6288">
              <w:t>ktieägare enligt aktiebok (antal aktier samt röstvärde):</w:t>
            </w:r>
          </w:p>
          <w:p w:rsidR="005B53B3" w:rsidRPr="004F6288" w:rsidRDefault="005B53B3"/>
          <w:p w:rsidR="005B53B3" w:rsidRPr="004F6288" w:rsidRDefault="005B53B3" w:rsidP="005B53B3">
            <w:pPr>
              <w:tabs>
                <w:tab w:val="right" w:pos="3893"/>
                <w:tab w:val="right" w:pos="6521"/>
              </w:tabs>
              <w:rPr>
                <w:u w:val="single"/>
              </w:rPr>
            </w:pPr>
            <w:r w:rsidRPr="004F6288">
              <w:rPr>
                <w:u w:val="single"/>
              </w:rPr>
              <w:t>Aktieägare</w:t>
            </w:r>
            <w:r w:rsidRPr="004F6288">
              <w:rPr>
                <w:u w:val="single"/>
              </w:rPr>
              <w:tab/>
              <w:t>Antal aktier</w:t>
            </w:r>
            <w:r w:rsidRPr="004F6288">
              <w:rPr>
                <w:u w:val="single"/>
              </w:rPr>
              <w:tab/>
              <w:t>Antal röster</w:t>
            </w:r>
          </w:p>
          <w:p w:rsidR="004730BC" w:rsidRPr="004F6288" w:rsidRDefault="004730BC" w:rsidP="005B53B3">
            <w:pPr>
              <w:tabs>
                <w:tab w:val="right" w:pos="3893"/>
                <w:tab w:val="right" w:pos="6521"/>
              </w:tabs>
            </w:pPr>
          </w:p>
          <w:p w:rsidR="005B53B3" w:rsidRPr="004F6288" w:rsidRDefault="005B53B3" w:rsidP="005B53B3">
            <w:pPr>
              <w:tabs>
                <w:tab w:val="right" w:pos="3893"/>
                <w:tab w:val="right" w:pos="6521"/>
              </w:tabs>
            </w:pPr>
            <w:r w:rsidRPr="004F6288">
              <w:t>Boh Westerlund (530419-8632)</w:t>
            </w:r>
            <w:r w:rsidRPr="004F6288">
              <w:tab/>
              <w:t>940 000</w:t>
            </w:r>
            <w:r w:rsidRPr="004F6288">
              <w:tab/>
              <w:t>940 000</w:t>
            </w:r>
          </w:p>
          <w:p w:rsidR="005B53B3" w:rsidRPr="004F6288" w:rsidRDefault="005B53B3" w:rsidP="005B53B3">
            <w:pPr>
              <w:tabs>
                <w:tab w:val="right" w:pos="3893"/>
                <w:tab w:val="right" w:pos="6521"/>
              </w:tabs>
            </w:pPr>
            <w:r w:rsidRPr="004F6288">
              <w:t>Peter Åstrand (770301-2570)</w:t>
            </w:r>
            <w:r w:rsidRPr="004F6288">
              <w:tab/>
              <w:t>50 000</w:t>
            </w:r>
            <w:r w:rsidRPr="004F6288">
              <w:tab/>
              <w:t>50 000</w:t>
            </w:r>
          </w:p>
          <w:p w:rsidR="005B53B3" w:rsidRPr="004F6288" w:rsidRDefault="005B53B3" w:rsidP="005B53B3">
            <w:pPr>
              <w:tabs>
                <w:tab w:val="right" w:pos="3893"/>
                <w:tab w:val="right" w:pos="6521"/>
              </w:tabs>
            </w:pPr>
            <w:r w:rsidRPr="004F6288">
              <w:t xml:space="preserve">Pär Jonsson </w:t>
            </w:r>
            <w:r w:rsidR="00FC51C2" w:rsidRPr="004F6288">
              <w:t>(831009-7814)</w:t>
            </w:r>
            <w:r w:rsidR="004730BC" w:rsidRPr="004F6288">
              <w:tab/>
              <w:t>10 000</w:t>
            </w:r>
            <w:r w:rsidR="004730BC" w:rsidRPr="004F6288">
              <w:tab/>
              <w:t>10 000</w:t>
            </w:r>
          </w:p>
          <w:p w:rsidR="004730BC" w:rsidRPr="004F6288" w:rsidRDefault="004730BC" w:rsidP="005B53B3">
            <w:pPr>
              <w:tabs>
                <w:tab w:val="right" w:pos="3893"/>
                <w:tab w:val="right" w:pos="6521"/>
              </w:tabs>
            </w:pPr>
          </w:p>
          <w:p w:rsidR="004730BC" w:rsidRPr="004F6288" w:rsidRDefault="004730BC" w:rsidP="005B53B3">
            <w:pPr>
              <w:tabs>
                <w:tab w:val="right" w:pos="3893"/>
                <w:tab w:val="right" w:pos="6521"/>
              </w:tabs>
            </w:pPr>
            <w:r w:rsidRPr="004F6288">
              <w:t>Summa = hela antalet aktier</w:t>
            </w:r>
            <w:r w:rsidRPr="004F6288">
              <w:tab/>
              <w:t>1 000 000</w:t>
            </w:r>
            <w:r w:rsidRPr="004F6288">
              <w:tab/>
              <w:t>1 000</w:t>
            </w:r>
            <w:r w:rsidR="00607138" w:rsidRPr="004F6288">
              <w:t> </w:t>
            </w:r>
            <w:r w:rsidRPr="004F6288">
              <w:t>000</w:t>
            </w:r>
          </w:p>
          <w:p w:rsidR="004730BC" w:rsidRPr="004F6288" w:rsidRDefault="004730BC" w:rsidP="005B53B3">
            <w:pPr>
              <w:tabs>
                <w:tab w:val="right" w:pos="3893"/>
                <w:tab w:val="right" w:pos="6521"/>
              </w:tabs>
            </w:pPr>
          </w:p>
          <w:p w:rsidR="00607138" w:rsidRPr="004F6288" w:rsidRDefault="00607138" w:rsidP="005B53B3">
            <w:pPr>
              <w:tabs>
                <w:tab w:val="right" w:pos="3893"/>
                <w:tab w:val="right" w:pos="6521"/>
              </w:tabs>
            </w:pPr>
            <w:r w:rsidRPr="004F6288">
              <w:t>Kvotvärdet per aktie är 0,10 SEK.</w:t>
            </w:r>
            <w:r w:rsidR="00FC51C2" w:rsidRPr="004F6288">
              <w:t xml:space="preserve"> Aktiekapitalet utgör 100 000 SEK.</w:t>
            </w:r>
          </w:p>
          <w:p w:rsidR="00E74C0E" w:rsidRPr="004F6288" w:rsidRDefault="00E74C0E" w:rsidP="005B53B3">
            <w:pPr>
              <w:tabs>
                <w:tab w:val="right" w:pos="3893"/>
                <w:tab w:val="right" w:pos="6521"/>
              </w:tabs>
            </w:pPr>
          </w:p>
        </w:tc>
      </w:tr>
      <w:tr w:rsidR="005B53B3" w:rsidRPr="004F6288" w:rsidTr="00FC51C2">
        <w:tc>
          <w:tcPr>
            <w:tcW w:w="1951" w:type="dxa"/>
          </w:tcPr>
          <w:p w:rsidR="005B53B3" w:rsidRPr="004F6288" w:rsidRDefault="004730BC">
            <w:r w:rsidRPr="004F6288">
              <w:t>Syfte</w:t>
            </w:r>
            <w:r w:rsidR="00FD0204" w:rsidRPr="004F6288">
              <w:t xml:space="preserve"> och medel</w:t>
            </w:r>
          </w:p>
        </w:tc>
        <w:tc>
          <w:tcPr>
            <w:tcW w:w="7938" w:type="dxa"/>
          </w:tcPr>
          <w:p w:rsidR="005B53B3" w:rsidRPr="004F6288" w:rsidRDefault="004730BC" w:rsidP="004730BC">
            <w:r w:rsidRPr="004F6288">
              <w:t>EMI Invest ska långsiktigt arbeta med tillskott av kapital till Hybricon</w:t>
            </w:r>
            <w:r w:rsidR="00757EB3" w:rsidRPr="004F6288">
              <w:t xml:space="preserve"> AB</w:t>
            </w:r>
            <w:r w:rsidRPr="004F6288">
              <w:t>.</w:t>
            </w:r>
          </w:p>
          <w:p w:rsidR="00FD0204" w:rsidRPr="004F6288" w:rsidRDefault="00FD0204" w:rsidP="004730BC"/>
          <w:p w:rsidR="00FD0204" w:rsidRPr="004F6288" w:rsidRDefault="00FD0204" w:rsidP="004730BC">
            <w:r w:rsidRPr="004F6288">
              <w:t>Inom ramen för ett långsiktigt arbete ska gemensamt beslutas om utökning av aktie</w:t>
            </w:r>
            <w:r w:rsidR="00FC51C2" w:rsidRPr="004F6288">
              <w:softHyphen/>
            </w:r>
            <w:r w:rsidRPr="004F6288">
              <w:t>kapitalet i olika steg med fastställda tidsramar.</w:t>
            </w:r>
          </w:p>
          <w:p w:rsidR="00FD0204" w:rsidRPr="004F6288" w:rsidRDefault="00FD0204" w:rsidP="004730BC"/>
          <w:p w:rsidR="00FD0204" w:rsidRPr="004F6288" w:rsidRDefault="00FD0204" w:rsidP="00FD0204">
            <w:r w:rsidRPr="004F6288">
              <w:t>EMI Invest ska söka investeringskapital genom sitt befintliga nätverk samt olika aktivi</w:t>
            </w:r>
            <w:r w:rsidR="00FC51C2" w:rsidRPr="004F6288">
              <w:softHyphen/>
            </w:r>
            <w:r w:rsidRPr="004F6288">
              <w:t>teter</w:t>
            </w:r>
            <w:r w:rsidR="00607138" w:rsidRPr="004F6288">
              <w:t xml:space="preserve"> och event, finansiella media, </w:t>
            </w:r>
            <w:r w:rsidR="00D34196" w:rsidRPr="004F6288">
              <w:t xml:space="preserve">och inom kretsen av befintliga </w:t>
            </w:r>
            <w:r w:rsidRPr="004F6288">
              <w:t>och kommande dotter- och intressebolag.</w:t>
            </w:r>
          </w:p>
          <w:p w:rsidR="00D34196" w:rsidRPr="004F6288" w:rsidRDefault="00D34196" w:rsidP="00FD0204"/>
          <w:p w:rsidR="00D34196" w:rsidRPr="004F6288" w:rsidRDefault="00D34196" w:rsidP="00FD0204">
            <w:r w:rsidRPr="004F6288">
              <w:t>Hybricons ägarkrets och Hybricon AB:s ledning har ett fortsatt ansvar att inom ramen för sina åtaganden verka för breddning av ägande och utökning av kapitalbas med hjälp av sina samarbetspartners och intresserade personer och företag som kan tillföra kapital.</w:t>
            </w:r>
          </w:p>
          <w:p w:rsidR="009A5654" w:rsidRPr="004F6288" w:rsidRDefault="009A5654" w:rsidP="00FD0204"/>
        </w:tc>
      </w:tr>
      <w:tr w:rsidR="009A5654" w:rsidRPr="004F6288" w:rsidTr="00FC51C2">
        <w:tc>
          <w:tcPr>
            <w:tcW w:w="1951" w:type="dxa"/>
          </w:tcPr>
          <w:p w:rsidR="009A5654" w:rsidRPr="004F6288" w:rsidRDefault="009A5654"/>
        </w:tc>
        <w:tc>
          <w:tcPr>
            <w:tcW w:w="7938" w:type="dxa"/>
          </w:tcPr>
          <w:p w:rsidR="009A5654" w:rsidRPr="004F6288" w:rsidRDefault="00D34196" w:rsidP="004730BC">
            <w:r w:rsidRPr="004F6288">
              <w:t xml:space="preserve">Som ett led i </w:t>
            </w:r>
            <w:r w:rsidR="009A5654" w:rsidRPr="004F6288">
              <w:t>att uppnå detta syfte har ovanstående parter träffat nedanstående</w:t>
            </w:r>
          </w:p>
          <w:p w:rsidR="009A5654" w:rsidRPr="004F6288" w:rsidRDefault="009A5654" w:rsidP="004730BC"/>
        </w:tc>
      </w:tr>
      <w:tr w:rsidR="009A5654" w:rsidRPr="004F6288" w:rsidTr="00FC51C2">
        <w:tc>
          <w:tcPr>
            <w:tcW w:w="1951" w:type="dxa"/>
          </w:tcPr>
          <w:p w:rsidR="009A5654" w:rsidRPr="004F6288" w:rsidRDefault="009A5654">
            <w:pPr>
              <w:rPr>
                <w:b/>
                <w:sz w:val="28"/>
                <w:szCs w:val="28"/>
              </w:rPr>
            </w:pPr>
          </w:p>
        </w:tc>
        <w:tc>
          <w:tcPr>
            <w:tcW w:w="7938" w:type="dxa"/>
          </w:tcPr>
          <w:p w:rsidR="009A5654" w:rsidRPr="004F6288" w:rsidRDefault="009A5654" w:rsidP="004730BC">
            <w:pPr>
              <w:rPr>
                <w:b/>
                <w:sz w:val="28"/>
                <w:szCs w:val="28"/>
              </w:rPr>
            </w:pPr>
            <w:r w:rsidRPr="004F6288">
              <w:rPr>
                <w:b/>
                <w:sz w:val="28"/>
                <w:szCs w:val="28"/>
              </w:rPr>
              <w:t>AVTAL</w:t>
            </w:r>
          </w:p>
          <w:p w:rsidR="009A5654" w:rsidRPr="004F6288" w:rsidRDefault="009A5654" w:rsidP="004730BC">
            <w:pPr>
              <w:rPr>
                <w:b/>
                <w:sz w:val="28"/>
                <w:szCs w:val="28"/>
              </w:rPr>
            </w:pPr>
          </w:p>
        </w:tc>
      </w:tr>
      <w:tr w:rsidR="009A5654" w:rsidRPr="004F6288" w:rsidTr="00FC51C2">
        <w:tc>
          <w:tcPr>
            <w:tcW w:w="1951" w:type="dxa"/>
          </w:tcPr>
          <w:p w:rsidR="009A5654" w:rsidRPr="004F6288" w:rsidRDefault="008F6F8D">
            <w:r w:rsidRPr="004F6288">
              <w:t>Kapitaltillskott – första steget</w:t>
            </w:r>
          </w:p>
        </w:tc>
        <w:tc>
          <w:tcPr>
            <w:tcW w:w="7938" w:type="dxa"/>
          </w:tcPr>
          <w:p w:rsidR="008F6F8D" w:rsidRPr="004F6288" w:rsidRDefault="008F6F8D" w:rsidP="00607138">
            <w:r w:rsidRPr="004F6288">
              <w:t>Ett första steg i denna process består i en riktad nyemission enligt nedan</w:t>
            </w:r>
            <w:r w:rsidR="00E42D14" w:rsidRPr="004F6288">
              <w:softHyphen/>
            </w:r>
            <w:r w:rsidRPr="004F6288">
              <w:t>stående spe</w:t>
            </w:r>
            <w:r w:rsidR="00FC51C2" w:rsidRPr="004F6288">
              <w:softHyphen/>
            </w:r>
            <w:r w:rsidRPr="004F6288">
              <w:t>cifikation</w:t>
            </w:r>
            <w:r w:rsidR="00A85FB9" w:rsidRPr="004F6288">
              <w:t xml:space="preserve"> – i efterföljande text benämnt ”Kapitaltillskott – första steget”</w:t>
            </w:r>
            <w:r w:rsidRPr="004F6288">
              <w:t>.</w:t>
            </w:r>
            <w:r w:rsidR="00A85FB9" w:rsidRPr="004F6288">
              <w:t xml:space="preserve"> </w:t>
            </w:r>
          </w:p>
          <w:p w:rsidR="008F6F8D" w:rsidRPr="004F6288" w:rsidRDefault="008F6F8D" w:rsidP="00607138"/>
          <w:p w:rsidR="00607138" w:rsidRPr="004F6288" w:rsidRDefault="00607138" w:rsidP="00607138">
            <w:r w:rsidRPr="004F6288">
              <w:t>Antal aktier: 500 000 st</w:t>
            </w:r>
            <w:r w:rsidR="00757EB3" w:rsidRPr="004F6288">
              <w:t>.</w:t>
            </w:r>
          </w:p>
          <w:p w:rsidR="00607138" w:rsidRPr="004F6288" w:rsidRDefault="00607138" w:rsidP="00607138">
            <w:r w:rsidRPr="004F6288">
              <w:t>Serie: B</w:t>
            </w:r>
          </w:p>
          <w:p w:rsidR="00607138" w:rsidRPr="004F6288" w:rsidRDefault="00607138" w:rsidP="00607138">
            <w:r w:rsidRPr="004F6288">
              <w:t>Kvotvärde: 0,10 SEK per aktie</w:t>
            </w:r>
            <w:r w:rsidR="00DA5438" w:rsidRPr="004F6288">
              <w:t xml:space="preserve"> </w:t>
            </w:r>
            <w:r w:rsidR="00DA5438" w:rsidRPr="004F6288">
              <w:br/>
            </w:r>
            <w:r w:rsidRPr="004F6288">
              <w:t>Röstvärde: 0,1 röst per aktie</w:t>
            </w:r>
          </w:p>
          <w:p w:rsidR="00607138" w:rsidRPr="004F6288" w:rsidRDefault="00607138" w:rsidP="00607138">
            <w:r w:rsidRPr="004F6288">
              <w:t>Emissionskurs: 6,00 SEK per aktie</w:t>
            </w:r>
          </w:p>
          <w:p w:rsidR="00757EB3" w:rsidRPr="004F6288" w:rsidRDefault="00607138" w:rsidP="00607138">
            <w:r w:rsidRPr="004F6288">
              <w:t>Totalt kapitaltillskott</w:t>
            </w:r>
            <w:r w:rsidR="00E7111B">
              <w:t xml:space="preserve"> första steget</w:t>
            </w:r>
            <w:r w:rsidRPr="004F6288">
              <w:t>: 3 000 000 SEK</w:t>
            </w:r>
            <w:r w:rsidR="00DA5438" w:rsidRPr="004F6288">
              <w:br/>
            </w:r>
          </w:p>
          <w:p w:rsidR="00757EB3" w:rsidRPr="004F6288" w:rsidRDefault="00757EB3" w:rsidP="00607138">
            <w:r w:rsidRPr="004F6288">
              <w:t xml:space="preserve">Tillskottet ska betalas i pengar till Hybricon AB:s konto. Bankintyg ska </w:t>
            </w:r>
            <w:proofErr w:type="gramStart"/>
            <w:r w:rsidRPr="004F6288">
              <w:t>tillställas</w:t>
            </w:r>
            <w:proofErr w:type="gramEnd"/>
            <w:r w:rsidRPr="004F6288">
              <w:t xml:space="preserve"> </w:t>
            </w:r>
            <w:r w:rsidR="004F6288" w:rsidRPr="004F6288">
              <w:t>Hybricon AB:s</w:t>
            </w:r>
            <w:r w:rsidRPr="004F6288">
              <w:t xml:space="preserve"> styrelse för registrering.</w:t>
            </w:r>
          </w:p>
          <w:p w:rsidR="00607138" w:rsidRPr="004F6288" w:rsidRDefault="00607138" w:rsidP="00607138"/>
          <w:p w:rsidR="008F6F8D" w:rsidRPr="004F6288" w:rsidRDefault="008F6F8D" w:rsidP="008F6F8D">
            <w:r w:rsidRPr="004F6288">
              <w:lastRenderedPageBreak/>
              <w:t>Hybricons ägarkrets förbinder sig att på extra bolagsstämma besluta om en nyemis</w:t>
            </w:r>
            <w:r w:rsidR="00FC51C2" w:rsidRPr="004F6288">
              <w:softHyphen/>
            </w:r>
            <w:r w:rsidRPr="004F6288">
              <w:t>sion enligt ovanstående villkor riktad mot EMI Invest.</w:t>
            </w:r>
          </w:p>
          <w:p w:rsidR="008F6F8D" w:rsidRPr="004F6288" w:rsidRDefault="008F6F8D" w:rsidP="00607138"/>
        </w:tc>
      </w:tr>
      <w:tr w:rsidR="00FA2E99" w:rsidRPr="004F6288" w:rsidTr="00FC51C2">
        <w:tc>
          <w:tcPr>
            <w:tcW w:w="1951" w:type="dxa"/>
          </w:tcPr>
          <w:p w:rsidR="00FA2E99" w:rsidRPr="004F6288" w:rsidRDefault="00FA2E99">
            <w:r w:rsidRPr="004F6288">
              <w:lastRenderedPageBreak/>
              <w:t>Kontakter skapade genom EMI</w:t>
            </w:r>
            <w:r w:rsidR="004F6288" w:rsidRPr="004F6288">
              <w:t xml:space="preserve"> Invest</w:t>
            </w:r>
          </w:p>
          <w:p w:rsidR="00FA2E99" w:rsidRPr="004F6288" w:rsidRDefault="00FA2E99"/>
        </w:tc>
        <w:tc>
          <w:tcPr>
            <w:tcW w:w="7938" w:type="dxa"/>
          </w:tcPr>
          <w:p w:rsidR="00FA2E99" w:rsidRPr="00823FC6" w:rsidRDefault="00FA2E99" w:rsidP="00FA2E99">
            <w:pPr>
              <w:pStyle w:val="Oformateradtext"/>
              <w:rPr>
                <w:rFonts w:asciiTheme="minorHAnsi" w:hAnsiTheme="minorHAnsi" w:cstheme="minorHAnsi"/>
                <w:sz w:val="22"/>
                <w:szCs w:val="22"/>
              </w:rPr>
            </w:pPr>
            <w:r w:rsidRPr="00823FC6">
              <w:rPr>
                <w:rFonts w:asciiTheme="minorHAnsi" w:hAnsiTheme="minorHAnsi" w:cstheme="minorHAnsi"/>
                <w:sz w:val="22"/>
                <w:szCs w:val="22"/>
              </w:rPr>
              <w:t>Kontakter i finansiellt syfte som har knutits genom EMI och dess intressebolag,</w:t>
            </w:r>
          </w:p>
          <w:p w:rsidR="00FA2E99" w:rsidRPr="00823FC6" w:rsidRDefault="00FA2E99" w:rsidP="00FA2E99">
            <w:pPr>
              <w:pStyle w:val="Oformateradtext"/>
              <w:rPr>
                <w:rFonts w:asciiTheme="minorHAnsi" w:hAnsiTheme="minorHAnsi" w:cstheme="minorHAnsi"/>
                <w:sz w:val="22"/>
                <w:szCs w:val="22"/>
              </w:rPr>
            </w:pPr>
            <w:r w:rsidRPr="00823FC6">
              <w:rPr>
                <w:rFonts w:asciiTheme="minorHAnsi" w:hAnsiTheme="minorHAnsi" w:cstheme="minorHAnsi"/>
                <w:sz w:val="22"/>
                <w:szCs w:val="22"/>
              </w:rPr>
              <w:t>exempelvis genom finansiella media och aktiviteter av olika slag, ska handläggas av EMI Invest. I de fall direktkontakt tas med Hybricon AB av intressent enligt ovan ska Hybricon AB meddela EMI Invest för vidare handläggning och registrering.</w:t>
            </w:r>
          </w:p>
          <w:p w:rsidR="00FA2E99" w:rsidRPr="00823FC6" w:rsidRDefault="00FA2E99" w:rsidP="00FA2E99">
            <w:pPr>
              <w:pStyle w:val="Oformateradtext"/>
              <w:rPr>
                <w:rFonts w:asciiTheme="minorHAnsi" w:hAnsiTheme="minorHAnsi" w:cstheme="minorHAnsi"/>
                <w:sz w:val="22"/>
                <w:szCs w:val="22"/>
              </w:rPr>
            </w:pPr>
          </w:p>
          <w:p w:rsidR="00FA2E99" w:rsidRPr="00823FC6" w:rsidRDefault="00FA2E99" w:rsidP="00FA2E99">
            <w:pPr>
              <w:pStyle w:val="Oformateradtext"/>
              <w:rPr>
                <w:rFonts w:asciiTheme="minorHAnsi" w:hAnsiTheme="minorHAnsi" w:cstheme="minorHAnsi"/>
                <w:sz w:val="22"/>
                <w:szCs w:val="22"/>
              </w:rPr>
            </w:pPr>
            <w:r w:rsidRPr="00823FC6">
              <w:rPr>
                <w:rFonts w:asciiTheme="minorHAnsi" w:hAnsiTheme="minorHAnsi" w:cstheme="minorHAnsi"/>
                <w:sz w:val="22"/>
                <w:szCs w:val="22"/>
              </w:rPr>
              <w:t>Med eventuell fördröjning utanför denna avtalstids utgång ska de investerare som</w:t>
            </w:r>
          </w:p>
          <w:p w:rsidR="00FA2E99" w:rsidRPr="00823FC6" w:rsidRDefault="00FA2E99" w:rsidP="00FA2E99">
            <w:pPr>
              <w:pStyle w:val="Oformateradtext"/>
              <w:rPr>
                <w:rFonts w:asciiTheme="minorHAnsi" w:hAnsiTheme="minorHAnsi" w:cstheme="minorHAnsi"/>
                <w:sz w:val="22"/>
                <w:szCs w:val="22"/>
              </w:rPr>
            </w:pPr>
            <w:r w:rsidRPr="00823FC6">
              <w:rPr>
                <w:rFonts w:asciiTheme="minorHAnsi" w:hAnsiTheme="minorHAnsi" w:cstheme="minorHAnsi"/>
                <w:sz w:val="22"/>
                <w:szCs w:val="22"/>
              </w:rPr>
              <w:t>ämnar investera i Hybricon genom EMI och dess intressebolag ändå ha möjlighet</w:t>
            </w:r>
          </w:p>
          <w:p w:rsidR="00FA2E99" w:rsidRPr="00823FC6" w:rsidRDefault="00FA2E99" w:rsidP="00FA2E99">
            <w:pPr>
              <w:pStyle w:val="Oformateradtext"/>
              <w:rPr>
                <w:rFonts w:asciiTheme="minorHAnsi" w:hAnsiTheme="minorHAnsi" w:cstheme="minorHAnsi"/>
                <w:sz w:val="22"/>
                <w:szCs w:val="22"/>
              </w:rPr>
            </w:pPr>
            <w:r w:rsidRPr="00823FC6">
              <w:rPr>
                <w:rFonts w:asciiTheme="minorHAnsi" w:hAnsiTheme="minorHAnsi" w:cstheme="minorHAnsi"/>
                <w:sz w:val="22"/>
                <w:szCs w:val="22"/>
              </w:rPr>
              <w:t>att teckna aktier enligt ovanstående villkor genom EMI:s genomförda emissioner.</w:t>
            </w:r>
          </w:p>
          <w:p w:rsidR="00FA2E99" w:rsidRPr="004F6288" w:rsidRDefault="00FA2E99" w:rsidP="00607138"/>
        </w:tc>
      </w:tr>
      <w:tr w:rsidR="00607138" w:rsidRPr="004F6288" w:rsidTr="00FC51C2">
        <w:tc>
          <w:tcPr>
            <w:tcW w:w="1951" w:type="dxa"/>
          </w:tcPr>
          <w:p w:rsidR="00607138" w:rsidRPr="004F6288" w:rsidRDefault="00607138">
            <w:r w:rsidRPr="004F6288">
              <w:t>Tidpunkt för bolagsstämma</w:t>
            </w:r>
          </w:p>
        </w:tc>
        <w:tc>
          <w:tcPr>
            <w:tcW w:w="7938" w:type="dxa"/>
          </w:tcPr>
          <w:p w:rsidR="00607138" w:rsidRPr="004F6288" w:rsidRDefault="00607138" w:rsidP="00607138">
            <w:r w:rsidRPr="004F6288">
              <w:t>Eftersom det råder osäkerhet angående i vilken takt som EMI Invest kan uppnå ovanstående investeringsgraden kan beslut om nyemissioner tas etappvis</w:t>
            </w:r>
            <w:r w:rsidR="00A85FB9" w:rsidRPr="004F6288">
              <w:t xml:space="preserve"> inom ramen för ”Kapitaltillskott – första steget”</w:t>
            </w:r>
            <w:r w:rsidRPr="004F6288">
              <w:t>.</w:t>
            </w:r>
            <w:r w:rsidR="00757EB3" w:rsidRPr="004F6288">
              <w:t xml:space="preserve"> Lägsta nivå på den första etappen är 166 667 aktier vilket motsvarar ett kapitaltillskott om 1 000 002 SEK.</w:t>
            </w:r>
          </w:p>
          <w:p w:rsidR="00757EB3" w:rsidRPr="004F6288" w:rsidRDefault="00757EB3" w:rsidP="00607138"/>
          <w:p w:rsidR="00607138" w:rsidRPr="004F6288" w:rsidRDefault="00757EB3" w:rsidP="00607138">
            <w:r w:rsidRPr="004F6288">
              <w:t>Återstoden kan tillskjutas i en eller två etapper.</w:t>
            </w:r>
          </w:p>
          <w:p w:rsidR="00757EB3" w:rsidRPr="004F6288" w:rsidRDefault="00757EB3" w:rsidP="00607138"/>
          <w:p w:rsidR="00757EB3" w:rsidRPr="004F6288" w:rsidRDefault="00757EB3" w:rsidP="00607138">
            <w:r w:rsidRPr="004F6288">
              <w:t xml:space="preserve">EMI Invest skall fortlöpande hålla Hybricons </w:t>
            </w:r>
            <w:r w:rsidR="00BB40C2" w:rsidRPr="004F6288">
              <w:t>ägarkrets underrättade</w:t>
            </w:r>
            <w:r w:rsidRPr="004F6288">
              <w:t xml:space="preserve"> om hur finansie</w:t>
            </w:r>
            <w:r w:rsidR="00FC51C2" w:rsidRPr="004F6288">
              <w:softHyphen/>
            </w:r>
            <w:r w:rsidRPr="004F6288">
              <w:t>ringsprocessen fortskrider.</w:t>
            </w:r>
          </w:p>
          <w:p w:rsidR="00607138" w:rsidRPr="004F6288" w:rsidRDefault="00607138" w:rsidP="00607138"/>
        </w:tc>
      </w:tr>
      <w:tr w:rsidR="00757EB3" w:rsidRPr="004F6288" w:rsidTr="00FC51C2">
        <w:tc>
          <w:tcPr>
            <w:tcW w:w="1951" w:type="dxa"/>
          </w:tcPr>
          <w:p w:rsidR="00757EB3" w:rsidRPr="004F6288" w:rsidRDefault="00757EB3">
            <w:r w:rsidRPr="004F6288">
              <w:t>Registrering</w:t>
            </w:r>
          </w:p>
        </w:tc>
        <w:tc>
          <w:tcPr>
            <w:tcW w:w="7938" w:type="dxa"/>
          </w:tcPr>
          <w:p w:rsidR="00757EB3" w:rsidRPr="004F6288" w:rsidRDefault="00757EB3" w:rsidP="00607138">
            <w:r w:rsidRPr="004F6288">
              <w:t>Hybricons ägarkrets skall se till att höjningen av aktiekapitalet vederbör</w:t>
            </w:r>
            <w:r w:rsidR="00FC51C2" w:rsidRPr="004F6288">
              <w:softHyphen/>
            </w:r>
            <w:r w:rsidRPr="004F6288">
              <w:t>ligen registreras på bolagsverket samt att registrering också görs i aktieboken.</w:t>
            </w:r>
          </w:p>
          <w:p w:rsidR="00757EB3" w:rsidRPr="004F6288" w:rsidRDefault="00757EB3" w:rsidP="00607138"/>
          <w:p w:rsidR="008F6F8D" w:rsidRPr="004F6288" w:rsidRDefault="008F6F8D" w:rsidP="00607138">
            <w:r w:rsidRPr="004F6288">
              <w:t xml:space="preserve">Eventuella registreringar eller andra formalia som ska ske i EMI Invest </w:t>
            </w:r>
            <w:proofErr w:type="gramStart"/>
            <w:r w:rsidRPr="004F6288">
              <w:t>an</w:t>
            </w:r>
            <w:r w:rsidR="00E42D14" w:rsidRPr="004F6288">
              <w:softHyphen/>
            </w:r>
            <w:r w:rsidRPr="004F6288">
              <w:t>kommer</w:t>
            </w:r>
            <w:proofErr w:type="gramEnd"/>
            <w:r w:rsidRPr="004F6288">
              <w:t xml:space="preserve"> på dess ägare och ledning att ombesörja. </w:t>
            </w:r>
          </w:p>
          <w:p w:rsidR="008F6F8D" w:rsidRPr="004F6288" w:rsidRDefault="008F6F8D" w:rsidP="00607138"/>
          <w:p w:rsidR="00757EB3" w:rsidRPr="004F6288" w:rsidRDefault="008F6F8D" w:rsidP="008F6F8D">
            <w:r w:rsidRPr="004F6288">
              <w:t xml:space="preserve">Hybricons ägarkrets förbehåller sig rätten att kräva kompensation av EMI Invests i de fall EMI Invest underlåter att fullgöra sådan skyldighet i den mån detta </w:t>
            </w:r>
            <w:proofErr w:type="gramStart"/>
            <w:r w:rsidRPr="004F6288">
              <w:t>åsamkar</w:t>
            </w:r>
            <w:proofErr w:type="gramEnd"/>
            <w:r w:rsidRPr="004F6288">
              <w:t xml:space="preserve"> Hybricon AB eller Hybricons ägarkrets skada.</w:t>
            </w:r>
          </w:p>
          <w:p w:rsidR="00DF6057" w:rsidRPr="004F6288" w:rsidRDefault="00DF6057" w:rsidP="008F6F8D"/>
          <w:p w:rsidR="00DF6057" w:rsidRPr="00823FC6" w:rsidRDefault="00DF6057" w:rsidP="00DF6057">
            <w:pPr>
              <w:pStyle w:val="Oformateradtext"/>
              <w:rPr>
                <w:rFonts w:asciiTheme="minorHAnsi" w:hAnsiTheme="minorHAnsi" w:cstheme="minorHAnsi"/>
                <w:sz w:val="22"/>
                <w:szCs w:val="22"/>
              </w:rPr>
            </w:pPr>
            <w:r w:rsidRPr="00823FC6">
              <w:rPr>
                <w:rFonts w:asciiTheme="minorHAnsi" w:hAnsiTheme="minorHAnsi" w:cstheme="minorHAnsi"/>
                <w:sz w:val="22"/>
                <w:szCs w:val="22"/>
              </w:rPr>
              <w:t>Vad som åsyftas är om EMI gör sig skyldig till lag eller regelbrott i samband</w:t>
            </w:r>
          </w:p>
          <w:p w:rsidR="00DF6057" w:rsidRPr="00823FC6" w:rsidRDefault="00DF6057" w:rsidP="00FA2E99">
            <w:pPr>
              <w:pStyle w:val="Oformateradtext"/>
              <w:rPr>
                <w:rFonts w:asciiTheme="minorHAnsi" w:hAnsiTheme="minorHAnsi" w:cstheme="minorHAnsi"/>
                <w:sz w:val="22"/>
                <w:szCs w:val="22"/>
              </w:rPr>
            </w:pPr>
            <w:r w:rsidRPr="00823FC6">
              <w:rPr>
                <w:rFonts w:asciiTheme="minorHAnsi" w:hAnsiTheme="minorHAnsi" w:cstheme="minorHAnsi"/>
                <w:sz w:val="22"/>
                <w:szCs w:val="22"/>
              </w:rPr>
              <w:t>med förvärv av aktier i Hybricon</w:t>
            </w:r>
            <w:r w:rsidR="00FA2E99" w:rsidRPr="00823FC6">
              <w:rPr>
                <w:rFonts w:asciiTheme="minorHAnsi" w:hAnsiTheme="minorHAnsi" w:cstheme="minorHAnsi"/>
                <w:sz w:val="22"/>
                <w:szCs w:val="22"/>
              </w:rPr>
              <w:t xml:space="preserve"> AB</w:t>
            </w:r>
            <w:r w:rsidRPr="00823FC6">
              <w:rPr>
                <w:rFonts w:asciiTheme="minorHAnsi" w:hAnsiTheme="minorHAnsi" w:cstheme="minorHAnsi"/>
                <w:sz w:val="22"/>
                <w:szCs w:val="22"/>
              </w:rPr>
              <w:t xml:space="preserve">. EMI med dess ägarkrets </w:t>
            </w:r>
            <w:r w:rsidR="00FA2E99" w:rsidRPr="00823FC6">
              <w:rPr>
                <w:rFonts w:asciiTheme="minorHAnsi" w:hAnsiTheme="minorHAnsi" w:cstheme="minorHAnsi"/>
                <w:sz w:val="22"/>
                <w:szCs w:val="22"/>
              </w:rPr>
              <w:t>har däremot inget skadestånds</w:t>
            </w:r>
            <w:r w:rsidRPr="00823FC6">
              <w:rPr>
                <w:rFonts w:asciiTheme="minorHAnsi" w:hAnsiTheme="minorHAnsi" w:cstheme="minorHAnsi"/>
                <w:sz w:val="22"/>
                <w:szCs w:val="22"/>
              </w:rPr>
              <w:t>ansvar om det visar sig att det inte går att inbringa det kapital enligt uppsatta mål.</w:t>
            </w:r>
          </w:p>
          <w:p w:rsidR="008F6F8D" w:rsidRPr="004F6288" w:rsidRDefault="008F6F8D" w:rsidP="008F6F8D"/>
        </w:tc>
      </w:tr>
      <w:tr w:rsidR="008F6F8D" w:rsidRPr="004F6288" w:rsidTr="00FC51C2">
        <w:tc>
          <w:tcPr>
            <w:tcW w:w="1951" w:type="dxa"/>
          </w:tcPr>
          <w:p w:rsidR="008F6F8D" w:rsidRPr="004F6288" w:rsidRDefault="008F6F8D">
            <w:r w:rsidRPr="004F6288">
              <w:t>Avtalstid</w:t>
            </w:r>
            <w:r w:rsidR="00A85FB9" w:rsidRPr="004F6288">
              <w:t xml:space="preserve"> samt kontrollpunkter</w:t>
            </w:r>
          </w:p>
        </w:tc>
        <w:tc>
          <w:tcPr>
            <w:tcW w:w="7938" w:type="dxa"/>
          </w:tcPr>
          <w:p w:rsidR="00A85FB9" w:rsidRPr="004F6288" w:rsidRDefault="00A85FB9" w:rsidP="00607138">
            <w:r w:rsidRPr="004F6288">
              <w:t>Eftersom anskaffningen av kapital för investering som aktiekapital i utvecklingsföretag är en process som inte går att förutse i detalj, så är det viktigt att det finns kontrollpunkter som möjliggör omprövning och ändring av tidigare fattade beslut.</w:t>
            </w:r>
          </w:p>
          <w:p w:rsidR="00A85FB9" w:rsidRPr="00823FC6" w:rsidRDefault="00A85FB9" w:rsidP="00607138"/>
          <w:p w:rsidR="008F6F8D" w:rsidRPr="00823FC6" w:rsidRDefault="00A85FB9" w:rsidP="00607138">
            <w:r w:rsidRPr="00823FC6">
              <w:t>”</w:t>
            </w:r>
            <w:r w:rsidR="00E74C0E" w:rsidRPr="00823FC6">
              <w:t>Kapitaltillskott – första steget</w:t>
            </w:r>
            <w:r w:rsidRPr="00823FC6">
              <w:t>”</w:t>
            </w:r>
            <w:r w:rsidR="00E74C0E" w:rsidRPr="00823FC6">
              <w:t xml:space="preserve"> </w:t>
            </w:r>
            <w:r w:rsidR="00E7111B">
              <w:t xml:space="preserve">om 3 000 000 SEK </w:t>
            </w:r>
            <w:r w:rsidR="005F5DB2" w:rsidRPr="00823FC6">
              <w:t xml:space="preserve">ska vara fullföljd senast den </w:t>
            </w:r>
            <w:r w:rsidR="00102176" w:rsidRPr="00823FC6">
              <w:t>30 januari 2012</w:t>
            </w:r>
            <w:r w:rsidR="00823FC6" w:rsidRPr="00823FC6">
              <w:t>.</w:t>
            </w:r>
          </w:p>
          <w:p w:rsidR="00E74C0E" w:rsidRPr="00823FC6" w:rsidRDefault="00E74C0E" w:rsidP="00607138"/>
          <w:p w:rsidR="00E74C0E" w:rsidRPr="00823FC6" w:rsidRDefault="00E74C0E" w:rsidP="00607138">
            <w:r w:rsidRPr="00823FC6">
              <w:t>En fö</w:t>
            </w:r>
            <w:r w:rsidR="00E7111B">
              <w:t>rsta etapp om minst 1 000 000 SEK</w:t>
            </w:r>
            <w:r w:rsidRPr="00823FC6">
              <w:t xml:space="preserve"> skall vara fullföljd senast den </w:t>
            </w:r>
            <w:r w:rsidR="00181637" w:rsidRPr="00823FC6">
              <w:t>31 oktober</w:t>
            </w:r>
            <w:r w:rsidR="00DC176E">
              <w:t xml:space="preserve"> 2011</w:t>
            </w:r>
            <w:r w:rsidR="00823FC6" w:rsidRPr="00823FC6">
              <w:t>.</w:t>
            </w:r>
          </w:p>
          <w:p w:rsidR="00DA5438" w:rsidRPr="004F6288" w:rsidRDefault="00DA5438" w:rsidP="00607138"/>
          <w:p w:rsidR="006E1D82" w:rsidRPr="004F6288" w:rsidRDefault="006E1D82" w:rsidP="006E1D82">
            <w:r w:rsidRPr="004F6288">
              <w:t>Med ”fullföljd” i det här sammanhanget avses att kapitalet har kommit Hybricon AB till handa.</w:t>
            </w:r>
          </w:p>
          <w:p w:rsidR="006E1D82" w:rsidRPr="004F6288" w:rsidRDefault="006E1D82" w:rsidP="006E1D82"/>
          <w:p w:rsidR="00DC176E" w:rsidRDefault="00DC176E" w:rsidP="00607138"/>
          <w:p w:rsidR="00DC176E" w:rsidRDefault="00DC176E" w:rsidP="00607138"/>
          <w:p w:rsidR="00DA5438" w:rsidRPr="004F6288" w:rsidRDefault="006E1D82" w:rsidP="00607138">
            <w:r w:rsidRPr="004F6288">
              <w:lastRenderedPageBreak/>
              <w:t xml:space="preserve">En första kontrollpunkt för prövning av processen </w:t>
            </w:r>
            <w:r w:rsidR="00D34196" w:rsidRPr="004F6288">
              <w:t>ska genomföras</w:t>
            </w:r>
            <w:r w:rsidRPr="004F6288">
              <w:t xml:space="preserve"> under den</w:t>
            </w:r>
            <w:r w:rsidR="00102176" w:rsidRPr="004F6288">
              <w:t xml:space="preserve"> därpå följande </w:t>
            </w:r>
            <w:proofErr w:type="gramStart"/>
            <w:r w:rsidR="00C977F2">
              <w:t>vecka</w:t>
            </w:r>
            <w:proofErr w:type="gramEnd"/>
            <w:r w:rsidR="00C977F2">
              <w:t xml:space="preserve"> </w:t>
            </w:r>
            <w:r w:rsidR="00102176" w:rsidRPr="00C977F2">
              <w:t>(vecka 4</w:t>
            </w:r>
            <w:r w:rsidR="00181637" w:rsidRPr="00C977F2">
              <w:t>5</w:t>
            </w:r>
            <w:r w:rsidR="00102176" w:rsidRPr="00C977F2">
              <w:t>)</w:t>
            </w:r>
            <w:r w:rsidRPr="00C977F2">
              <w:t xml:space="preserve">. </w:t>
            </w:r>
            <w:r w:rsidRPr="004F6288">
              <w:t>Parterna kan då välja att fortsätta, förändra eller avbryta processen.</w:t>
            </w:r>
          </w:p>
          <w:p w:rsidR="00E74C0E" w:rsidRPr="004F6288" w:rsidRDefault="00E74C0E" w:rsidP="006E1D82"/>
        </w:tc>
      </w:tr>
      <w:tr w:rsidR="00E74C0E" w:rsidRPr="004F6288" w:rsidTr="00FC51C2">
        <w:tc>
          <w:tcPr>
            <w:tcW w:w="1951" w:type="dxa"/>
          </w:tcPr>
          <w:p w:rsidR="00E74C0E" w:rsidRPr="004F6288" w:rsidRDefault="00E74C0E"/>
        </w:tc>
        <w:tc>
          <w:tcPr>
            <w:tcW w:w="7938" w:type="dxa"/>
          </w:tcPr>
          <w:p w:rsidR="00E74C0E" w:rsidRPr="004F6288" w:rsidRDefault="00E74C0E" w:rsidP="00E74C0E">
            <w:r w:rsidRPr="004F6288">
              <w:t>Avsikten med avtalet är att samarbetet ska vara lång</w:t>
            </w:r>
            <w:r w:rsidR="00DA5438" w:rsidRPr="004F6288">
              <w:t>siktigt</w:t>
            </w:r>
            <w:r w:rsidRPr="004F6288">
              <w:t xml:space="preserve"> och fortgå fram</w:t>
            </w:r>
            <w:r w:rsidR="00DA5438" w:rsidRPr="004F6288">
              <w:t>åt</w:t>
            </w:r>
            <w:r w:rsidRPr="004F6288">
              <w:t xml:space="preserve"> i en pro</w:t>
            </w:r>
            <w:r w:rsidR="00FC51C2" w:rsidRPr="004F6288">
              <w:softHyphen/>
            </w:r>
            <w:r w:rsidRPr="004F6288">
              <w:t>cess där Hybricon AB ombildas till ett publikt aktiebolag med utsikten till en framtida börsintroduktion.</w:t>
            </w:r>
          </w:p>
          <w:p w:rsidR="00E74C0E" w:rsidRPr="004F6288" w:rsidRDefault="00E74C0E" w:rsidP="00E74C0E"/>
          <w:p w:rsidR="000E35E2" w:rsidRPr="00823FC6" w:rsidRDefault="006E1D82" w:rsidP="00E74C0E">
            <w:r w:rsidRPr="00823FC6">
              <w:t xml:space="preserve">En andra kontrollpunkt där beslut avseende </w:t>
            </w:r>
            <w:r w:rsidR="000E35E2" w:rsidRPr="00823FC6">
              <w:t xml:space="preserve">samarbetet </w:t>
            </w:r>
            <w:r w:rsidRPr="00823FC6">
              <w:t xml:space="preserve">är </w:t>
            </w:r>
            <w:r w:rsidR="000E35E2" w:rsidRPr="00823FC6">
              <w:t xml:space="preserve">den </w:t>
            </w:r>
            <w:r w:rsidR="00DF6057" w:rsidRPr="00823FC6">
              <w:t>15 januari 201</w:t>
            </w:r>
            <w:r w:rsidR="000E3939">
              <w:t>2</w:t>
            </w:r>
            <w:r w:rsidR="000E35E2" w:rsidRPr="00823FC6">
              <w:t>.</w:t>
            </w:r>
            <w:r w:rsidR="008C1FC0" w:rsidRPr="00823FC6">
              <w:t xml:space="preserve"> En fortsättning förutsätter båda parternas ömsesidiga vilja.</w:t>
            </w:r>
          </w:p>
          <w:p w:rsidR="00FA2E99" w:rsidRPr="00823FC6" w:rsidRDefault="00FA2E99" w:rsidP="00E74C0E"/>
          <w:p w:rsidR="004F6288" w:rsidRPr="00823FC6" w:rsidRDefault="004F6288" w:rsidP="004F6288">
            <w:pPr>
              <w:pStyle w:val="Oformateradtext"/>
              <w:rPr>
                <w:rFonts w:asciiTheme="minorHAnsi" w:hAnsiTheme="minorHAnsi" w:cstheme="minorHAnsi"/>
                <w:sz w:val="22"/>
                <w:szCs w:val="22"/>
              </w:rPr>
            </w:pPr>
            <w:r w:rsidRPr="00823FC6">
              <w:rPr>
                <w:rFonts w:asciiTheme="minorHAnsi" w:hAnsiTheme="minorHAnsi" w:cstheme="minorHAnsi"/>
                <w:sz w:val="22"/>
                <w:szCs w:val="22"/>
              </w:rPr>
              <w:t>Med eventuell fördröjning utanför denna avtalstids utgång ska de investerare som</w:t>
            </w:r>
          </w:p>
          <w:p w:rsidR="004F6288" w:rsidRPr="00823FC6" w:rsidRDefault="004F6288" w:rsidP="004F6288">
            <w:pPr>
              <w:pStyle w:val="Oformateradtext"/>
              <w:rPr>
                <w:rFonts w:asciiTheme="minorHAnsi" w:hAnsiTheme="minorHAnsi" w:cstheme="minorHAnsi"/>
                <w:sz w:val="22"/>
                <w:szCs w:val="22"/>
              </w:rPr>
            </w:pPr>
            <w:r w:rsidRPr="00823FC6">
              <w:rPr>
                <w:rFonts w:asciiTheme="minorHAnsi" w:hAnsiTheme="minorHAnsi" w:cstheme="minorHAnsi"/>
                <w:sz w:val="22"/>
                <w:szCs w:val="22"/>
              </w:rPr>
              <w:t>ämnar investera i Hybricon genom EMI och dess intressebolag ändå ha möjlighet</w:t>
            </w:r>
          </w:p>
          <w:p w:rsidR="00FA2E99" w:rsidRPr="00823FC6" w:rsidRDefault="004F6288" w:rsidP="004F6288">
            <w:pPr>
              <w:pStyle w:val="Oformateradtext"/>
              <w:rPr>
                <w:rFonts w:asciiTheme="minorHAnsi" w:hAnsiTheme="minorHAnsi" w:cstheme="minorHAnsi"/>
                <w:sz w:val="22"/>
                <w:szCs w:val="22"/>
              </w:rPr>
            </w:pPr>
            <w:r w:rsidRPr="00823FC6">
              <w:rPr>
                <w:rFonts w:asciiTheme="minorHAnsi" w:hAnsiTheme="minorHAnsi" w:cstheme="minorHAnsi"/>
                <w:sz w:val="22"/>
                <w:szCs w:val="22"/>
              </w:rPr>
              <w:t>att teckna aktier enligt ovanstående villkor genom EMI:s genomförda emissioner. Villkor enligt detta avtal avseende antal aktier och emis</w:t>
            </w:r>
            <w:r w:rsidR="00C977F2" w:rsidRPr="00823FC6">
              <w:rPr>
                <w:rFonts w:asciiTheme="minorHAnsi" w:hAnsiTheme="minorHAnsi" w:cstheme="minorHAnsi"/>
                <w:sz w:val="22"/>
                <w:szCs w:val="22"/>
              </w:rPr>
              <w:t>sionskurs är giltiga t.o.m. 2012–02–28</w:t>
            </w:r>
            <w:r w:rsidRPr="00823FC6">
              <w:rPr>
                <w:rFonts w:asciiTheme="minorHAnsi" w:hAnsiTheme="minorHAnsi" w:cstheme="minorHAnsi"/>
                <w:sz w:val="22"/>
                <w:szCs w:val="22"/>
              </w:rPr>
              <w:t>.</w:t>
            </w:r>
          </w:p>
          <w:p w:rsidR="004F6288" w:rsidRPr="00823FC6" w:rsidRDefault="004F6288" w:rsidP="004F6288">
            <w:pPr>
              <w:pStyle w:val="Oformateradtext"/>
              <w:rPr>
                <w:rFonts w:asciiTheme="minorHAnsi" w:hAnsiTheme="minorHAnsi" w:cstheme="minorHAnsi"/>
                <w:sz w:val="22"/>
                <w:szCs w:val="22"/>
              </w:rPr>
            </w:pPr>
          </w:p>
          <w:p w:rsidR="004F6288" w:rsidRPr="00823FC6" w:rsidRDefault="004F6288" w:rsidP="004F6288">
            <w:pPr>
              <w:pStyle w:val="Oformateradtext"/>
              <w:rPr>
                <w:rFonts w:asciiTheme="minorHAnsi" w:hAnsiTheme="minorHAnsi" w:cstheme="minorHAnsi"/>
                <w:sz w:val="22"/>
                <w:szCs w:val="22"/>
              </w:rPr>
            </w:pPr>
            <w:r w:rsidRPr="00823FC6">
              <w:rPr>
                <w:rFonts w:asciiTheme="minorHAnsi" w:hAnsiTheme="minorHAnsi" w:cstheme="minorHAnsi"/>
                <w:sz w:val="22"/>
                <w:szCs w:val="22"/>
              </w:rPr>
              <w:t xml:space="preserve">Detta avtals villkor gäller även om tillskottet inte når upp till avtalad nivå. </w:t>
            </w:r>
          </w:p>
          <w:p w:rsidR="000E35E2" w:rsidRPr="004F6288" w:rsidRDefault="000E35E2" w:rsidP="00E74C0E"/>
        </w:tc>
      </w:tr>
      <w:tr w:rsidR="008C1FC0" w:rsidRPr="004F6288" w:rsidTr="00FC51C2">
        <w:tc>
          <w:tcPr>
            <w:tcW w:w="1951" w:type="dxa"/>
          </w:tcPr>
          <w:p w:rsidR="008C1FC0" w:rsidRPr="004F6288" w:rsidRDefault="008C1FC0">
            <w:r w:rsidRPr="004F6288">
              <w:t>Tvist</w:t>
            </w:r>
          </w:p>
        </w:tc>
        <w:tc>
          <w:tcPr>
            <w:tcW w:w="7938" w:type="dxa"/>
          </w:tcPr>
          <w:p w:rsidR="008C1FC0" w:rsidRPr="004F6288" w:rsidRDefault="008C1FC0" w:rsidP="008C1FC0">
            <w:r w:rsidRPr="004F6288">
              <w:t>Tvister med anledning av detta avtal skall avgöras slutligt i enlighet med</w:t>
            </w:r>
          </w:p>
          <w:p w:rsidR="008C1FC0" w:rsidRPr="004F6288" w:rsidRDefault="008C1FC0" w:rsidP="008C1FC0">
            <w:r w:rsidRPr="004F6288">
              <w:t>Göteborgsklausulerna, Västsvenska Industri- och Handelskammarens</w:t>
            </w:r>
          </w:p>
          <w:p w:rsidR="008C1FC0" w:rsidRPr="004F6288" w:rsidRDefault="008C1FC0" w:rsidP="008C1FC0">
            <w:r w:rsidRPr="004F6288">
              <w:t>Förtroenderåds regler om medling och skiljeförfarande.</w:t>
            </w:r>
          </w:p>
          <w:p w:rsidR="008C1FC0" w:rsidRPr="004F6288" w:rsidRDefault="008C1FC0" w:rsidP="00D34196"/>
        </w:tc>
      </w:tr>
      <w:tr w:rsidR="008C1FC0" w:rsidRPr="004F6288" w:rsidTr="00FC51C2">
        <w:tc>
          <w:tcPr>
            <w:tcW w:w="1951" w:type="dxa"/>
          </w:tcPr>
          <w:p w:rsidR="008C1FC0" w:rsidRPr="004F6288" w:rsidRDefault="008C1FC0"/>
        </w:tc>
        <w:tc>
          <w:tcPr>
            <w:tcW w:w="7938" w:type="dxa"/>
          </w:tcPr>
          <w:p w:rsidR="008C1FC0" w:rsidRDefault="008C1FC0" w:rsidP="004F6288">
            <w:r w:rsidRPr="004F6288">
              <w:t xml:space="preserve">Detta avtal har upprättats i fyra exemplar </w:t>
            </w:r>
            <w:r w:rsidR="00BB40C2" w:rsidRPr="004F6288">
              <w:t>varav EMI</w:t>
            </w:r>
            <w:r w:rsidRPr="004F6288">
              <w:t xml:space="preserve"> Invest har </w:t>
            </w:r>
            <w:r w:rsidR="00FA4E93" w:rsidRPr="004F6288">
              <w:t xml:space="preserve">tagit </w:t>
            </w:r>
            <w:r w:rsidRPr="004F6288">
              <w:t>ett exemplar och var</w:t>
            </w:r>
            <w:r w:rsidR="00FC51C2" w:rsidRPr="004F6288">
              <w:softHyphen/>
            </w:r>
            <w:r w:rsidRPr="004F6288">
              <w:t xml:space="preserve">dera </w:t>
            </w:r>
            <w:proofErr w:type="gramStart"/>
            <w:r w:rsidRPr="004F6288">
              <w:t>delägare</w:t>
            </w:r>
            <w:proofErr w:type="gramEnd"/>
            <w:r w:rsidRPr="004F6288">
              <w:t xml:space="preserve"> i Hybricons ägarkrets har tagit</w:t>
            </w:r>
            <w:r w:rsidR="00FA4E93" w:rsidRPr="004F6288">
              <w:t xml:space="preserve"> var</w:t>
            </w:r>
            <w:r w:rsidRPr="004F6288">
              <w:t xml:space="preserve"> sitt exemplar.</w:t>
            </w:r>
            <w:r w:rsidR="004F6288" w:rsidRPr="004F6288">
              <w:t xml:space="preserve"> </w:t>
            </w:r>
          </w:p>
          <w:p w:rsidR="007C6275" w:rsidRDefault="007C6275" w:rsidP="004F6288"/>
          <w:p w:rsidR="007C6275" w:rsidRPr="004F6288" w:rsidRDefault="007C6275" w:rsidP="004F6288"/>
        </w:tc>
      </w:tr>
    </w:tbl>
    <w:p w:rsidR="00A8685B" w:rsidRDefault="00A8685B">
      <w:pPr>
        <w:rPr>
          <w:sz w:val="22"/>
        </w:rPr>
      </w:pPr>
    </w:p>
    <w:p w:rsidR="008C1FC0" w:rsidRPr="004F6288" w:rsidRDefault="00DC176E">
      <w:pPr>
        <w:rPr>
          <w:sz w:val="22"/>
        </w:rPr>
      </w:pPr>
      <w:r>
        <w:rPr>
          <w:sz w:val="22"/>
        </w:rPr>
        <w:t>Tidaholm den 2011-09-19</w:t>
      </w:r>
      <w:r>
        <w:rPr>
          <w:sz w:val="22"/>
        </w:rPr>
        <w:tab/>
      </w:r>
      <w:r>
        <w:rPr>
          <w:sz w:val="22"/>
        </w:rPr>
        <w:tab/>
      </w:r>
      <w:r>
        <w:rPr>
          <w:sz w:val="22"/>
        </w:rPr>
        <w:tab/>
        <w:t>Umeå den 2011-09-19</w:t>
      </w:r>
    </w:p>
    <w:p w:rsidR="008C1FC0" w:rsidRPr="004F6288" w:rsidRDefault="008C1FC0">
      <w:pPr>
        <w:rPr>
          <w:sz w:val="22"/>
        </w:rPr>
      </w:pPr>
      <w:r w:rsidRPr="004F6288">
        <w:rPr>
          <w:sz w:val="22"/>
        </w:rPr>
        <w:t>EMI Energi Miljö Innovation Invest AB</w:t>
      </w:r>
      <w:r w:rsidRPr="004F6288">
        <w:rPr>
          <w:sz w:val="22"/>
        </w:rPr>
        <w:tab/>
      </w:r>
      <w:r w:rsidRPr="004F6288">
        <w:rPr>
          <w:sz w:val="22"/>
        </w:rPr>
        <w:tab/>
        <w:t>För kretsen av ägare i Hybricon AB</w:t>
      </w:r>
    </w:p>
    <w:p w:rsidR="008C1FC0" w:rsidRPr="004F6288" w:rsidRDefault="008C1FC0">
      <w:pPr>
        <w:rPr>
          <w:sz w:val="22"/>
        </w:rPr>
      </w:pPr>
    </w:p>
    <w:p w:rsidR="008C1FC0" w:rsidRPr="004F6288" w:rsidRDefault="008C1FC0" w:rsidP="00DA730B">
      <w:pPr>
        <w:spacing w:after="0"/>
        <w:rPr>
          <w:sz w:val="22"/>
        </w:rPr>
      </w:pPr>
      <w:r w:rsidRPr="004F6288">
        <w:rPr>
          <w:sz w:val="22"/>
        </w:rPr>
        <w:t xml:space="preserve">Ralf </w:t>
      </w:r>
      <w:r w:rsidR="00BB40C2" w:rsidRPr="004F6288">
        <w:rPr>
          <w:sz w:val="22"/>
        </w:rPr>
        <w:t>Gewerth</w:t>
      </w:r>
      <w:r w:rsidRPr="004F6288">
        <w:rPr>
          <w:sz w:val="22"/>
        </w:rPr>
        <w:tab/>
      </w:r>
      <w:r w:rsidRPr="004F6288">
        <w:rPr>
          <w:sz w:val="22"/>
        </w:rPr>
        <w:tab/>
      </w:r>
      <w:r w:rsidR="00DA730B" w:rsidRPr="004F6288">
        <w:rPr>
          <w:sz w:val="22"/>
        </w:rPr>
        <w:t>Roger Malmgren</w:t>
      </w:r>
      <w:r w:rsidRPr="004F6288">
        <w:rPr>
          <w:sz w:val="22"/>
        </w:rPr>
        <w:tab/>
        <w:t>Boh Westerlund</w:t>
      </w:r>
      <w:r w:rsidRPr="004F6288">
        <w:rPr>
          <w:sz w:val="22"/>
        </w:rPr>
        <w:tab/>
        <w:t>Pär Jonsson</w:t>
      </w:r>
    </w:p>
    <w:p w:rsidR="00DA730B" w:rsidRPr="00FD3BC3" w:rsidRDefault="00DA730B">
      <w:pPr>
        <w:rPr>
          <w:sz w:val="16"/>
          <w:szCs w:val="16"/>
        </w:rPr>
      </w:pPr>
      <w:r w:rsidRPr="00FD3BC3">
        <w:rPr>
          <w:sz w:val="16"/>
          <w:szCs w:val="16"/>
        </w:rPr>
        <w:t>Verkställande direktör</w:t>
      </w:r>
      <w:r w:rsidRPr="00FD3BC3">
        <w:rPr>
          <w:sz w:val="16"/>
          <w:szCs w:val="16"/>
        </w:rPr>
        <w:tab/>
        <w:t>Styrelseordförande</w:t>
      </w:r>
    </w:p>
    <w:p w:rsidR="008C1FC0" w:rsidRPr="004F6288" w:rsidRDefault="008C1FC0">
      <w:pPr>
        <w:rPr>
          <w:sz w:val="22"/>
        </w:rPr>
      </w:pPr>
    </w:p>
    <w:p w:rsidR="00391675" w:rsidRDefault="008C1FC0">
      <w:pPr>
        <w:rPr>
          <w:sz w:val="22"/>
        </w:rPr>
      </w:pPr>
      <w:r w:rsidRPr="004F6288">
        <w:rPr>
          <w:sz w:val="22"/>
        </w:rPr>
        <w:tab/>
      </w:r>
      <w:r w:rsidRPr="004F6288">
        <w:rPr>
          <w:sz w:val="22"/>
        </w:rPr>
        <w:tab/>
      </w:r>
      <w:r w:rsidRPr="004F6288">
        <w:rPr>
          <w:sz w:val="22"/>
        </w:rPr>
        <w:tab/>
      </w:r>
      <w:r w:rsidRPr="004F6288">
        <w:rPr>
          <w:sz w:val="22"/>
        </w:rPr>
        <w:tab/>
        <w:t xml:space="preserve">Peter Åstrand </w:t>
      </w:r>
      <w:bookmarkStart w:id="0" w:name="_GoBack"/>
      <w:bookmarkEnd w:id="0"/>
    </w:p>
    <w:p w:rsidR="00181637" w:rsidRPr="004F6288" w:rsidRDefault="00181637">
      <w:pPr>
        <w:rPr>
          <w:sz w:val="22"/>
        </w:rPr>
      </w:pPr>
    </w:p>
    <w:sectPr w:rsidR="00181637" w:rsidRPr="004F6288" w:rsidSect="00FC51C2">
      <w:pgSz w:w="11906" w:h="16838"/>
      <w:pgMar w:top="1418" w:right="39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42291"/>
    <w:rsid w:val="00041F5C"/>
    <w:rsid w:val="00054116"/>
    <w:rsid w:val="000A49D9"/>
    <w:rsid w:val="000B0D02"/>
    <w:rsid w:val="000E35E2"/>
    <w:rsid w:val="000E3939"/>
    <w:rsid w:val="000E610E"/>
    <w:rsid w:val="00102176"/>
    <w:rsid w:val="001305C0"/>
    <w:rsid w:val="00181637"/>
    <w:rsid w:val="00222D1E"/>
    <w:rsid w:val="00391675"/>
    <w:rsid w:val="003A2C4A"/>
    <w:rsid w:val="004262BC"/>
    <w:rsid w:val="004730BC"/>
    <w:rsid w:val="004F6288"/>
    <w:rsid w:val="00586B2F"/>
    <w:rsid w:val="005B53B3"/>
    <w:rsid w:val="005F5DB2"/>
    <w:rsid w:val="00607138"/>
    <w:rsid w:val="006B1BA5"/>
    <w:rsid w:val="006E1D82"/>
    <w:rsid w:val="00757EB3"/>
    <w:rsid w:val="00776988"/>
    <w:rsid w:val="007C6275"/>
    <w:rsid w:val="007E1F05"/>
    <w:rsid w:val="00823FC6"/>
    <w:rsid w:val="008401A8"/>
    <w:rsid w:val="008C1FC0"/>
    <w:rsid w:val="008D0166"/>
    <w:rsid w:val="008F6F8D"/>
    <w:rsid w:val="00940D40"/>
    <w:rsid w:val="0099089E"/>
    <w:rsid w:val="009A5654"/>
    <w:rsid w:val="00A348F5"/>
    <w:rsid w:val="00A85FB9"/>
    <w:rsid w:val="00A8685B"/>
    <w:rsid w:val="00AF185C"/>
    <w:rsid w:val="00B21705"/>
    <w:rsid w:val="00BB40C2"/>
    <w:rsid w:val="00BD0E80"/>
    <w:rsid w:val="00C85C54"/>
    <w:rsid w:val="00C977F2"/>
    <w:rsid w:val="00CC7288"/>
    <w:rsid w:val="00D16144"/>
    <w:rsid w:val="00D34196"/>
    <w:rsid w:val="00DA5438"/>
    <w:rsid w:val="00DA730B"/>
    <w:rsid w:val="00DC176E"/>
    <w:rsid w:val="00DF6057"/>
    <w:rsid w:val="00E42291"/>
    <w:rsid w:val="00E42D14"/>
    <w:rsid w:val="00E7111B"/>
    <w:rsid w:val="00E74C0E"/>
    <w:rsid w:val="00F376C7"/>
    <w:rsid w:val="00FA2E99"/>
    <w:rsid w:val="00FA4E93"/>
    <w:rsid w:val="00FC51C2"/>
    <w:rsid w:val="00FD0204"/>
    <w:rsid w:val="00FD3BC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0B"/>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4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formateradtext">
    <w:name w:val="Plain Text"/>
    <w:basedOn w:val="Normal"/>
    <w:link w:val="OformateradtextChar"/>
    <w:uiPriority w:val="99"/>
    <w:unhideWhenUsed/>
    <w:rsid w:val="00DF6057"/>
    <w:pPr>
      <w:spacing w:after="0" w:line="240" w:lineRule="auto"/>
    </w:pPr>
    <w:rPr>
      <w:rFonts w:ascii="Consolas" w:hAnsi="Consolas"/>
      <w:sz w:val="21"/>
      <w:szCs w:val="21"/>
      <w:lang w:bidi="he-IL"/>
    </w:rPr>
  </w:style>
  <w:style w:type="character" w:customStyle="1" w:styleId="OformateradtextChar">
    <w:name w:val="Oformaterad text Char"/>
    <w:basedOn w:val="Standardstycketeckensnitt"/>
    <w:link w:val="Oformateradtext"/>
    <w:uiPriority w:val="99"/>
    <w:rsid w:val="00DF6057"/>
    <w:rPr>
      <w:rFonts w:ascii="Consolas" w:hAnsi="Consolas"/>
      <w:sz w:val="21"/>
      <w:szCs w:val="21"/>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0B"/>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4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formateradtext">
    <w:name w:val="Plain Text"/>
    <w:basedOn w:val="Normal"/>
    <w:link w:val="OformateradtextChar"/>
    <w:uiPriority w:val="99"/>
    <w:unhideWhenUsed/>
    <w:rsid w:val="00DF6057"/>
    <w:pPr>
      <w:spacing w:after="0" w:line="240" w:lineRule="auto"/>
    </w:pPr>
    <w:rPr>
      <w:rFonts w:ascii="Consolas" w:hAnsi="Consolas"/>
      <w:sz w:val="21"/>
      <w:szCs w:val="21"/>
      <w:lang w:bidi="he-IL"/>
    </w:rPr>
  </w:style>
  <w:style w:type="character" w:customStyle="1" w:styleId="OformateradtextChar">
    <w:name w:val="Oformaterad text Char"/>
    <w:basedOn w:val="Standardstycketeckensnitt"/>
    <w:link w:val="Oformateradtext"/>
    <w:uiPriority w:val="99"/>
    <w:rsid w:val="00DF6057"/>
    <w:rPr>
      <w:rFonts w:ascii="Consolas" w:hAnsi="Consolas"/>
      <w:sz w:val="21"/>
      <w:szCs w:val="21"/>
      <w:lang w:bidi="he-IL"/>
    </w:rPr>
  </w:style>
</w:styles>
</file>

<file path=word/webSettings.xml><?xml version="1.0" encoding="utf-8"?>
<w:webSettings xmlns:r="http://schemas.openxmlformats.org/officeDocument/2006/relationships" xmlns:w="http://schemas.openxmlformats.org/wordprocessingml/2006/main">
  <w:divs>
    <w:div w:id="15816963">
      <w:bodyDiv w:val="1"/>
      <w:marLeft w:val="0"/>
      <w:marRight w:val="0"/>
      <w:marTop w:val="0"/>
      <w:marBottom w:val="0"/>
      <w:divBdr>
        <w:top w:val="none" w:sz="0" w:space="0" w:color="auto"/>
        <w:left w:val="none" w:sz="0" w:space="0" w:color="auto"/>
        <w:bottom w:val="none" w:sz="0" w:space="0" w:color="auto"/>
        <w:right w:val="none" w:sz="0" w:space="0" w:color="auto"/>
      </w:divBdr>
    </w:div>
    <w:div w:id="9665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963</Words>
  <Characters>5108</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 Faste</dc:creator>
  <cp:lastModifiedBy>Janne Hammarberg</cp:lastModifiedBy>
  <cp:revision>6</cp:revision>
  <cp:lastPrinted>2011-09-16T14:15:00Z</cp:lastPrinted>
  <dcterms:created xsi:type="dcterms:W3CDTF">2011-09-19T08:34:00Z</dcterms:created>
  <dcterms:modified xsi:type="dcterms:W3CDTF">2011-09-19T13:51:00Z</dcterms:modified>
</cp:coreProperties>
</file>